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53D57D89" w:rsidR="00BF12C2" w:rsidRDefault="00FA48F4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295A9173">
            <wp:extent cx="1288566" cy="522514"/>
            <wp:effectExtent l="0" t="0" r="698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55" cy="6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E38F" w14:textId="77777777" w:rsidR="00232073" w:rsidRDefault="00232073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</w:p>
    <w:p w14:paraId="23CF7C59" w14:textId="66812E30" w:rsidR="00BF12C2" w:rsidRDefault="005C7CDA" w:rsidP="00865195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76621A">
        <w:rPr>
          <w:rFonts w:ascii="Century Gothic" w:hAnsi="Century Gothic" w:cstheme="majorHAnsi"/>
          <w:b/>
        </w:rPr>
        <w:t>Octo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76621A">
        <w:rPr>
          <w:rFonts w:ascii="Century Gothic" w:hAnsi="Century Gothic" w:cstheme="majorHAnsi"/>
          <w:b/>
        </w:rPr>
        <w:t>7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BC5AFE" w:rsidRPr="009E5AFD">
        <w:rPr>
          <w:rFonts w:ascii="Century Gothic" w:hAnsi="Century Gothic" w:cstheme="majorHAnsi"/>
          <w:b/>
        </w:rPr>
        <w:t>10:0</w:t>
      </w:r>
      <w:r w:rsidR="00FA48F4" w:rsidRPr="009E5AFD">
        <w:rPr>
          <w:rFonts w:ascii="Century Gothic" w:hAnsi="Century Gothic" w:cstheme="majorHAnsi"/>
          <w:b/>
        </w:rPr>
        <w:t xml:space="preserve">0 </w:t>
      </w:r>
      <w:r w:rsidR="00BC5AFE" w:rsidRPr="009E5AFD">
        <w:rPr>
          <w:rFonts w:ascii="Century Gothic" w:hAnsi="Century Gothic" w:cstheme="majorHAnsi"/>
          <w:b/>
        </w:rPr>
        <w:t>a</w:t>
      </w:r>
      <w:r w:rsidR="009907F8" w:rsidRPr="009E5AFD">
        <w:rPr>
          <w:rFonts w:ascii="Century Gothic" w:hAnsi="Century Gothic" w:cstheme="majorHAnsi"/>
          <w:b/>
        </w:rPr>
        <w:t>.m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59314FF6" w14:textId="77777777" w:rsidR="00232073" w:rsidRPr="009E5AFD" w:rsidRDefault="00232073" w:rsidP="00865195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3E61A7A0" w14:textId="69E22B89" w:rsidR="00EF57C7" w:rsidRPr="009E5AFD" w:rsidRDefault="00281A46" w:rsidP="001B77F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9E5AFD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14:paraId="24AD125E" w14:textId="77777777" w:rsidR="00BF12C2" w:rsidRPr="009E5AFD" w:rsidRDefault="00BF12C2" w:rsidP="001B77F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14:paraId="38C08B3B" w14:textId="168EF953" w:rsidR="00232073" w:rsidRPr="00A82D4B" w:rsidRDefault="004F7087" w:rsidP="00040DCE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164C55">
        <w:rPr>
          <w:rFonts w:ascii="Century Gothic" w:hAnsi="Century Gothic" w:cstheme="majorHAnsi"/>
          <w:b/>
          <w:u w:val="single"/>
        </w:rPr>
        <w:t>Welcome</w:t>
      </w:r>
      <w:r w:rsidR="0036691A" w:rsidRPr="00164C55">
        <w:rPr>
          <w:rFonts w:ascii="Century Gothic" w:hAnsi="Century Gothic" w:cstheme="majorHAnsi"/>
          <w:b/>
          <w:u w:val="single"/>
        </w:rPr>
        <w:t>-</w:t>
      </w:r>
      <w:r w:rsidR="00DC317B" w:rsidRPr="00A82D4B">
        <w:rPr>
          <w:rFonts w:ascii="Century Gothic" w:hAnsi="Century Gothic" w:cstheme="majorHAnsi"/>
        </w:rPr>
        <w:t xml:space="preserve"> </w:t>
      </w:r>
      <w:r w:rsidR="00F04353" w:rsidRPr="00A82D4B">
        <w:rPr>
          <w:rFonts w:ascii="Century Gothic" w:hAnsi="Century Gothic" w:cstheme="majorHAnsi"/>
        </w:rPr>
        <w:t xml:space="preserve">Commissioner </w:t>
      </w:r>
      <w:r w:rsidR="006D4B23" w:rsidRPr="00A82D4B">
        <w:rPr>
          <w:rFonts w:ascii="Century Gothic" w:hAnsi="Century Gothic" w:cstheme="majorHAnsi"/>
        </w:rPr>
        <w:t>Bolos</w:t>
      </w:r>
    </w:p>
    <w:p w14:paraId="1649D0C0" w14:textId="6DCCCB2B" w:rsidR="00232073" w:rsidRPr="00164C55" w:rsidRDefault="00E57482" w:rsidP="009C1BD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164C55">
        <w:rPr>
          <w:rFonts w:ascii="Century Gothic" w:hAnsi="Century Gothic" w:cstheme="majorHAnsi"/>
          <w:b/>
          <w:u w:val="single"/>
        </w:rPr>
        <w:t>Pledge of Allegiance</w:t>
      </w:r>
      <w:r w:rsidR="00164C55">
        <w:rPr>
          <w:rFonts w:ascii="Century Gothic" w:hAnsi="Century Gothic" w:cstheme="majorHAnsi"/>
          <w:u w:val="single"/>
        </w:rPr>
        <w:t>-</w:t>
      </w:r>
    </w:p>
    <w:p w14:paraId="28C8241A" w14:textId="466A65BF" w:rsidR="00232073" w:rsidRPr="00164C55" w:rsidRDefault="002E00D0" w:rsidP="00BE6BD3">
      <w:pPr>
        <w:pStyle w:val="ListParagraph"/>
        <w:numPr>
          <w:ilvl w:val="0"/>
          <w:numId w:val="1"/>
        </w:numPr>
        <w:spacing w:after="0"/>
        <w:ind w:left="630" w:hanging="630"/>
        <w:rPr>
          <w:rStyle w:val="Strong"/>
          <w:rFonts w:ascii="Century Gothic" w:hAnsi="Century Gothic"/>
          <w:b w:val="0"/>
          <w:u w:val="single"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E87716" w:rsidRPr="00A82D4B">
        <w:rPr>
          <w:rFonts w:ascii="Century Gothic" w:hAnsi="Century Gothic" w:cstheme="majorHAnsi"/>
          <w:b/>
        </w:rPr>
        <w:t xml:space="preserve"> </w:t>
      </w:r>
      <w:r w:rsidR="004F7087" w:rsidRPr="00164C55">
        <w:rPr>
          <w:rFonts w:ascii="Century Gothic" w:hAnsi="Century Gothic" w:cstheme="majorHAnsi"/>
          <w:b/>
          <w:u w:val="single"/>
        </w:rPr>
        <w:t>Invocation</w:t>
      </w:r>
      <w:r w:rsidR="00164C55">
        <w:rPr>
          <w:rFonts w:ascii="Century Gothic" w:hAnsi="Century Gothic" w:cstheme="majorHAnsi"/>
          <w:b/>
          <w:u w:val="single"/>
        </w:rPr>
        <w:t>/Moment of Silence-</w:t>
      </w:r>
      <w:r w:rsidR="00B524C3" w:rsidRPr="00B524C3">
        <w:rPr>
          <w:rFonts w:ascii="Century Gothic" w:hAnsi="Century Gothic" w:cstheme="majorHAnsi"/>
        </w:rPr>
        <w:t xml:space="preserve"> Craig Brandt</w:t>
      </w:r>
    </w:p>
    <w:p w14:paraId="77A59BE1" w14:textId="2C879DA7" w:rsidR="00D51C1C" w:rsidRPr="005579A0" w:rsidRDefault="002E00D0" w:rsidP="00111A57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  <w:b/>
        </w:rPr>
        <w:t xml:space="preserve">     </w:t>
      </w:r>
      <w:r w:rsidR="00E87716" w:rsidRPr="00A82D4B">
        <w:rPr>
          <w:rFonts w:ascii="Century Gothic" w:hAnsi="Century Gothic" w:cstheme="majorHAnsi"/>
          <w:b/>
        </w:rPr>
        <w:t xml:space="preserve"> </w:t>
      </w:r>
      <w:r w:rsidR="003F2998" w:rsidRPr="00164C55">
        <w:rPr>
          <w:rFonts w:ascii="Century Gothic" w:hAnsi="Century Gothic"/>
          <w:b/>
          <w:u w:val="single"/>
        </w:rPr>
        <w:t>Commissioner Comments</w:t>
      </w:r>
      <w:r w:rsidR="003F2998" w:rsidRPr="005579A0">
        <w:rPr>
          <w:rFonts w:ascii="Century Gothic" w:hAnsi="Century Gothic"/>
          <w:i/>
        </w:rPr>
        <w:t>-</w:t>
      </w:r>
      <w:r w:rsidR="00F53222" w:rsidRPr="005579A0">
        <w:rPr>
          <w:rFonts w:ascii="Century Gothic" w:hAnsi="Century Gothic"/>
          <w:i/>
        </w:rPr>
        <w:t xml:space="preserve"> </w:t>
      </w:r>
      <w:r w:rsidR="005579A0" w:rsidRPr="005579A0">
        <w:rPr>
          <w:rFonts w:ascii="Century Gothic" w:hAnsi="Century Gothic"/>
          <w:i/>
        </w:rPr>
        <w:t xml:space="preserve"> (Stall of Fame)</w:t>
      </w:r>
      <w:bookmarkStart w:id="0" w:name="_GoBack"/>
      <w:bookmarkEnd w:id="0"/>
    </w:p>
    <w:p w14:paraId="66795995" w14:textId="5D87B525" w:rsidR="00232073" w:rsidRPr="00A82D4B" w:rsidRDefault="00232073" w:rsidP="00232073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0CAE90F7" w14:textId="61EF705A" w:rsidR="00D51C1C" w:rsidRPr="00164C55" w:rsidRDefault="004F7087" w:rsidP="005A338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164C55">
        <w:rPr>
          <w:rFonts w:ascii="Century Gothic" w:hAnsi="Century Gothic" w:cstheme="majorHAnsi"/>
          <w:b/>
          <w:u w:val="single"/>
        </w:rPr>
        <w:t>Consent Items</w:t>
      </w:r>
      <w:r w:rsidR="00473E60" w:rsidRPr="00164C55">
        <w:rPr>
          <w:rFonts w:ascii="Century Gothic" w:hAnsi="Century Gothic" w:cstheme="majorHAnsi"/>
          <w:b/>
          <w:u w:val="single"/>
        </w:rPr>
        <w:t>-</w:t>
      </w:r>
    </w:p>
    <w:p w14:paraId="39B619DE" w14:textId="77777777" w:rsidR="00232073" w:rsidRPr="00A82D4B" w:rsidRDefault="00232073" w:rsidP="00232073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606E1C99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F70A31">
          <w:rPr>
            <w:rStyle w:val="Hyperlink"/>
            <w:rFonts w:ascii="Century Gothic" w:hAnsi="Century Gothic" w:cstheme="majorHAnsi"/>
            <w:color w:val="auto"/>
            <w:u w:val="none"/>
          </w:rPr>
          <w:t>8,437.57</w:t>
        </w:r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3B415A0" w14:textId="40D7680B" w:rsidR="00D81663" w:rsidRPr="00A82D4B" w:rsidRDefault="00D8166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 #</w:t>
      </w:r>
      <w:r w:rsidR="00472CA6" w:rsidRPr="00A82D4B">
        <w:rPr>
          <w:rFonts w:ascii="Century Gothic" w:hAnsi="Century Gothic" w:cstheme="majorHAnsi"/>
        </w:rPr>
        <w:t>10609</w:t>
      </w:r>
      <w:r w:rsidR="0076621A">
        <w:rPr>
          <w:rFonts w:ascii="Century Gothic" w:hAnsi="Century Gothic" w:cstheme="majorHAnsi"/>
        </w:rPr>
        <w:t>4-</w:t>
      </w:r>
      <w:r w:rsidR="00F70A31">
        <w:rPr>
          <w:rFonts w:ascii="Century Gothic" w:hAnsi="Century Gothic" w:cstheme="majorHAnsi"/>
        </w:rPr>
        <w:t>106149</w:t>
      </w:r>
      <w:r w:rsidR="00472CA6" w:rsidRPr="00A82D4B">
        <w:rPr>
          <w:rFonts w:ascii="Century Gothic" w:hAnsi="Century Gothic" w:cstheme="majorHAnsi"/>
        </w:rPr>
        <w:t xml:space="preserve"> and</w:t>
      </w:r>
      <w:r w:rsidR="009E5AFD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>#</w:t>
      </w:r>
      <w:r w:rsidR="00472CA6" w:rsidRPr="00A82D4B">
        <w:rPr>
          <w:rFonts w:ascii="Century Gothic" w:hAnsi="Century Gothic" w:cstheme="majorHAnsi"/>
        </w:rPr>
        <w:t>49326</w:t>
      </w:r>
      <w:r w:rsidR="0076621A">
        <w:rPr>
          <w:rFonts w:ascii="Century Gothic" w:hAnsi="Century Gothic" w:cstheme="majorHAnsi"/>
        </w:rPr>
        <w:t>9-</w:t>
      </w:r>
      <w:r w:rsidR="00F70A31">
        <w:rPr>
          <w:rFonts w:ascii="Century Gothic" w:hAnsi="Century Gothic" w:cstheme="majorHAnsi"/>
        </w:rPr>
        <w:t>493360</w:t>
      </w:r>
      <w:r w:rsidR="00472CA6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amount of </w:t>
      </w:r>
      <w:hyperlink r:id="rId10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002CC9">
          <w:rPr>
            <w:rStyle w:val="Hyperlink"/>
            <w:rFonts w:ascii="Century Gothic" w:hAnsi="Century Gothic" w:cstheme="majorHAnsi"/>
            <w:color w:val="auto"/>
            <w:u w:val="none"/>
          </w:rPr>
          <w:t>1,191,993.40</w:t>
        </w:r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3FAD1415" w14:textId="77777777" w:rsidR="00640B71" w:rsidRPr="00A82D4B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01B3F2B" w14:textId="7DA0BC30" w:rsidR="00640B71" w:rsidRPr="00A82D4B" w:rsidRDefault="00640B71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Request for approval of </w:t>
      </w:r>
      <w:r w:rsidR="006D4B23" w:rsidRPr="00A82D4B">
        <w:rPr>
          <w:rFonts w:ascii="Century Gothic" w:hAnsi="Century Gothic" w:cstheme="majorHAnsi"/>
        </w:rPr>
        <w:t xml:space="preserve">new business </w:t>
      </w:r>
      <w:hyperlink r:id="rId11" w:history="1">
        <w:r w:rsidR="006D4B23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licenses.</w:t>
        </w:r>
      </w:hyperlink>
    </w:p>
    <w:p w14:paraId="0F573A72" w14:textId="541B84D8" w:rsidR="00640B71" w:rsidRDefault="00640B71" w:rsidP="003C4CD8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minutes for the meeting held on</w:t>
      </w:r>
      <w:r w:rsidR="00AD76F5" w:rsidRPr="00A82D4B">
        <w:rPr>
          <w:rFonts w:ascii="Century Gothic" w:hAnsi="Century Gothic" w:cstheme="majorHAnsi"/>
        </w:rPr>
        <w:t xml:space="preserve"> </w:t>
      </w:r>
      <w:hyperlink r:id="rId12" w:history="1">
        <w:r w:rsidR="00AD76F5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 xml:space="preserve">September </w:t>
        </w:r>
        <w:r w:rsidR="0076621A">
          <w:rPr>
            <w:rStyle w:val="Hyperlink"/>
            <w:rFonts w:ascii="Century Gothic" w:hAnsi="Century Gothic" w:cstheme="majorHAnsi"/>
            <w:color w:val="auto"/>
            <w:u w:val="none"/>
          </w:rPr>
          <w:t>30</w:t>
        </w:r>
        <w:r w:rsidR="00AD76F5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, 2025</w:t>
        </w:r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3EC43F6A" w14:textId="10F8FBBC" w:rsidR="0076621A" w:rsidRPr="00A82D4B" w:rsidRDefault="0076621A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Request for approval of a Facility Rental Agreement with the Utah Department of Natural Resources Division of Wildlife Resources to hold Regional Advisory Council meetings in the Weber Center for the 2026 year. </w:t>
      </w:r>
    </w:p>
    <w:p w14:paraId="0581F1AD" w14:textId="5149C1E2" w:rsidR="00393852" w:rsidRDefault="00164C55" w:rsidP="00540306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Right of Way Agreement by and between Weber County and the Utah Department of Transportation</w:t>
      </w:r>
      <w:r w:rsidR="00540306">
        <w:rPr>
          <w:rFonts w:ascii="Century Gothic" w:hAnsi="Century Gothic" w:cstheme="majorHAnsi"/>
        </w:rPr>
        <w:t xml:space="preserve"> as part of the</w:t>
      </w:r>
      <w:r>
        <w:rPr>
          <w:rFonts w:ascii="Century Gothic" w:hAnsi="Century Gothic" w:cstheme="majorHAnsi"/>
        </w:rPr>
        <w:t xml:space="preserve"> </w:t>
      </w:r>
      <w:r w:rsidR="00540306" w:rsidRPr="00540306">
        <w:rPr>
          <w:rFonts w:ascii="Century Gothic" w:hAnsi="Century Gothic" w:cstheme="majorHAnsi"/>
        </w:rPr>
        <w:t>acquisition process for the bridge replacement on Buhrley Lane</w:t>
      </w:r>
      <w:r w:rsidR="00540306">
        <w:rPr>
          <w:rFonts w:ascii="Century Gothic" w:hAnsi="Century Gothic" w:cstheme="majorHAnsi"/>
        </w:rPr>
        <w:t>.</w:t>
      </w:r>
    </w:p>
    <w:p w14:paraId="07A47A52" w14:textId="77777777" w:rsidR="00021006" w:rsidRPr="00A82D4B" w:rsidRDefault="00021006" w:rsidP="00021006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</w:p>
    <w:p w14:paraId="3B91461B" w14:textId="649B268E" w:rsidR="004E7DEB" w:rsidRPr="00164C55" w:rsidRDefault="004E7DEB" w:rsidP="00D71F8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164C55">
        <w:rPr>
          <w:rFonts w:ascii="Century Gothic" w:hAnsi="Century Gothic" w:cstheme="majorHAnsi"/>
          <w:b/>
          <w:u w:val="single"/>
        </w:rPr>
        <w:t>Public Hearings</w:t>
      </w:r>
      <w:r w:rsidR="00164C55">
        <w:rPr>
          <w:rFonts w:ascii="Century Gothic" w:hAnsi="Century Gothic" w:cstheme="majorHAnsi"/>
          <w:b/>
          <w:u w:val="single"/>
        </w:rPr>
        <w:t>-</w:t>
      </w:r>
    </w:p>
    <w:p w14:paraId="7C39CE31" w14:textId="50A8229D" w:rsidR="004E7DEB" w:rsidRPr="00A82D4B" w:rsidRDefault="004E7DEB" w:rsidP="004E7DEB">
      <w:pPr>
        <w:pStyle w:val="ListParagraph"/>
        <w:spacing w:after="0" w:line="240" w:lineRule="auto"/>
        <w:rPr>
          <w:rFonts w:ascii="Century Gothic" w:hAnsi="Century Gothic" w:cstheme="majorHAnsi"/>
          <w:b/>
        </w:rPr>
      </w:pPr>
    </w:p>
    <w:p w14:paraId="5D44C1C4" w14:textId="0F1AACBD" w:rsidR="004E7DEB" w:rsidRPr="00A82D4B" w:rsidRDefault="004E7DEB" w:rsidP="00021006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      Request for a motion to adjourn the public meeting and convene public hearings. </w:t>
      </w:r>
    </w:p>
    <w:p w14:paraId="22B6AAC3" w14:textId="40DAC978" w:rsidR="004E7DEB" w:rsidRPr="00A82D4B" w:rsidRDefault="004E7DEB" w:rsidP="004E7DEB">
      <w:pPr>
        <w:spacing w:after="0" w:line="240" w:lineRule="auto"/>
        <w:rPr>
          <w:rFonts w:ascii="Century Gothic" w:hAnsi="Century Gothic" w:cstheme="majorHAnsi"/>
        </w:rPr>
      </w:pPr>
    </w:p>
    <w:p w14:paraId="6B6968D5" w14:textId="15157E39" w:rsidR="003C17A8" w:rsidRPr="003C17A8" w:rsidRDefault="004E7DEB" w:rsidP="003C17A8">
      <w:pPr>
        <w:pStyle w:val="ListParagraph"/>
        <w:numPr>
          <w:ilvl w:val="0"/>
          <w:numId w:val="12"/>
        </w:numPr>
        <w:spacing w:after="0"/>
        <w:ind w:left="1440" w:hanging="720"/>
        <w:rPr>
          <w:rFonts w:ascii="Century Gothic" w:eastAsia="Calibri" w:hAnsi="Century Gothic" w:cs="Times New Roman"/>
          <w14:ligatures w14:val="standardContextual"/>
        </w:rPr>
      </w:pPr>
      <w:r w:rsidRPr="003C17A8">
        <w:rPr>
          <w:rFonts w:ascii="Century Gothic" w:hAnsi="Century Gothic" w:cstheme="majorHAnsi"/>
        </w:rPr>
        <w:t xml:space="preserve">Public </w:t>
      </w:r>
      <w:r w:rsidRPr="00164C55">
        <w:rPr>
          <w:rFonts w:ascii="Century Gothic" w:hAnsi="Century Gothic" w:cstheme="majorHAnsi"/>
        </w:rPr>
        <w:t xml:space="preserve">hearing </w:t>
      </w:r>
      <w:r w:rsidR="00F70A31" w:rsidRPr="00164C55">
        <w:rPr>
          <w:rFonts w:ascii="Century Gothic" w:eastAsia="Calibri" w:hAnsi="Century Gothic" w:cs="Times New Roman"/>
          <w14:ligatures w14:val="standardContextual"/>
        </w:rPr>
        <w:t xml:space="preserve">regarding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>an ordinance adopting a development agreement amendment for The Exchange, a previously approved master planned development in the Wolf Creek area. </w:t>
      </w:r>
    </w:p>
    <w:p w14:paraId="2AFB8B86" w14:textId="349059F4" w:rsidR="00F70A31" w:rsidRPr="003C17A8" w:rsidRDefault="003C17A8" w:rsidP="00F70A31">
      <w:pPr>
        <w:spacing w:after="0"/>
        <w:ind w:left="108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>Presenter: Charlie Ewert</w:t>
      </w:r>
    </w:p>
    <w:p w14:paraId="66DF7DB7" w14:textId="26E6C0EE" w:rsidR="00F70A31" w:rsidRPr="003C17A8" w:rsidRDefault="00F70A31" w:rsidP="00F70A31">
      <w:pPr>
        <w:spacing w:after="0"/>
        <w:ind w:left="1080"/>
        <w:rPr>
          <w:rFonts w:ascii="Century Gothic" w:eastAsia="Calibri" w:hAnsi="Century Gothic" w:cs="Times New Roman"/>
          <w14:ligatures w14:val="standardContextual"/>
        </w:rPr>
      </w:pPr>
    </w:p>
    <w:p w14:paraId="6839F6EA" w14:textId="77777777" w:rsidR="003C17A8" w:rsidRDefault="003C17A8" w:rsidP="00F70A31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 xml:space="preserve">Public hearing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 xml:space="preserve">regarding an application to rezone approximately 8.73 acres of land </w:t>
      </w:r>
      <w:r>
        <w:rPr>
          <w:rFonts w:ascii="Century Gothic" w:eastAsia="Calibri" w:hAnsi="Century Gothic" w:cs="Times New Roman"/>
          <w14:ligatures w14:val="standardContextual"/>
        </w:rPr>
        <w:t xml:space="preserve"> </w:t>
      </w:r>
    </w:p>
    <w:p w14:paraId="2A4D3A72" w14:textId="77777777" w:rsidR="003C17A8" w:rsidRDefault="003C17A8" w:rsidP="003C17A8">
      <w:pPr>
        <w:pStyle w:val="ListParagraph"/>
        <w:spacing w:after="0" w:line="240" w:lineRule="auto"/>
        <w:ind w:left="108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>from the AV-3 zone to the FB zone, to amend the Eden Crossing development</w:t>
      </w:r>
    </w:p>
    <w:p w14:paraId="75878E00" w14:textId="3BB438DC" w:rsidR="00F70A31" w:rsidRDefault="003C17A8" w:rsidP="003C17A8">
      <w:pPr>
        <w:pStyle w:val="ListParagraph"/>
        <w:spacing w:after="0" w:line="240" w:lineRule="auto"/>
        <w:ind w:left="108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 xml:space="preserve"> agreement, and to amend the Eden Street Regulating Plan in county code.  </w:t>
      </w:r>
    </w:p>
    <w:p w14:paraId="2C6B910C" w14:textId="7E5FCCF4" w:rsidR="00F70A31" w:rsidRDefault="003C17A8" w:rsidP="003C17A8">
      <w:pPr>
        <w:pStyle w:val="ListParagraph"/>
        <w:spacing w:after="0"/>
        <w:ind w:left="108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>Presenter: Charlie Ewert</w:t>
      </w:r>
      <w:r w:rsidR="00F70A31" w:rsidRPr="003C17A8">
        <w:rPr>
          <w:rFonts w:ascii="Century Gothic" w:eastAsia="Calibri" w:hAnsi="Century Gothic" w:cs="Times New Roman"/>
          <w14:ligatures w14:val="standardContextual"/>
        </w:rPr>
        <w:t xml:space="preserve"> </w:t>
      </w:r>
    </w:p>
    <w:p w14:paraId="3C4696F7" w14:textId="7B1A51FA" w:rsidR="00164C55" w:rsidRDefault="00164C55" w:rsidP="003C17A8">
      <w:pPr>
        <w:pStyle w:val="ListParagraph"/>
        <w:spacing w:after="0"/>
        <w:ind w:left="1080"/>
        <w:rPr>
          <w:rFonts w:ascii="Century Gothic" w:eastAsia="Calibri" w:hAnsi="Century Gothic" w:cs="Times New Roman"/>
          <w14:ligatures w14:val="standardContextual"/>
        </w:rPr>
      </w:pPr>
    </w:p>
    <w:p w14:paraId="3BC7D244" w14:textId="4A94D5F8" w:rsidR="00164C55" w:rsidRDefault="00164C55" w:rsidP="00164C55">
      <w:pPr>
        <w:pStyle w:val="ListParagraph"/>
        <w:numPr>
          <w:ilvl w:val="0"/>
          <w:numId w:val="12"/>
        </w:numPr>
        <w:spacing w:after="0"/>
        <w:rPr>
          <w:rFonts w:ascii="Century Gothic" w:eastAsia="Calibri" w:hAnsi="Century Gothic" w:cs="Times New Roman"/>
          <w:i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</w:t>
      </w:r>
      <w:r w:rsidRPr="00164C55">
        <w:rPr>
          <w:rFonts w:ascii="Century Gothic" w:eastAsia="Calibri" w:hAnsi="Century Gothic" w:cs="Times New Roman"/>
          <w14:ligatures w14:val="standardContextual"/>
        </w:rPr>
        <w:t>Public Comments</w:t>
      </w:r>
      <w:r>
        <w:rPr>
          <w:rFonts w:ascii="Century Gothic" w:eastAsia="Calibri" w:hAnsi="Century Gothic" w:cs="Times New Roman"/>
          <w14:ligatures w14:val="standardContextual"/>
        </w:rPr>
        <w:t xml:space="preserve"> </w:t>
      </w:r>
      <w:r w:rsidRPr="00164C55">
        <w:rPr>
          <w:rFonts w:ascii="Century Gothic" w:eastAsia="Calibri" w:hAnsi="Century Gothic" w:cs="Times New Roman"/>
          <w:i/>
          <w14:ligatures w14:val="standardContextual"/>
        </w:rPr>
        <w:t>(please limit comments to 3 minutes)-</w:t>
      </w:r>
    </w:p>
    <w:p w14:paraId="4AE1799D" w14:textId="77777777" w:rsidR="00540306" w:rsidRPr="00164C55" w:rsidRDefault="00540306" w:rsidP="00540306">
      <w:pPr>
        <w:pStyle w:val="ListParagraph"/>
        <w:spacing w:after="0"/>
        <w:ind w:left="1080"/>
        <w:rPr>
          <w:rFonts w:ascii="Century Gothic" w:eastAsia="Calibri" w:hAnsi="Century Gothic" w:cs="Times New Roman"/>
          <w:i/>
          <w14:ligatures w14:val="standardContextual"/>
        </w:rPr>
      </w:pPr>
    </w:p>
    <w:p w14:paraId="3733AAA6" w14:textId="7258CA5C" w:rsidR="004E7DEB" w:rsidRDefault="004E7DEB" w:rsidP="005A0548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      Request for a motion to adjourn public hearings and reconvene public meeting. </w:t>
      </w:r>
    </w:p>
    <w:p w14:paraId="53583032" w14:textId="793DC2E8" w:rsidR="0076384F" w:rsidRDefault="0076384F" w:rsidP="0076384F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</w:p>
    <w:p w14:paraId="516B28D4" w14:textId="77777777" w:rsidR="0076384F" w:rsidRPr="00A82D4B" w:rsidRDefault="0076384F" w:rsidP="0076384F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</w:p>
    <w:p w14:paraId="47E7526B" w14:textId="2AA3440E" w:rsidR="004E7DEB" w:rsidRPr="00A82D4B" w:rsidRDefault="004E7DEB" w:rsidP="004E7DEB">
      <w:pPr>
        <w:spacing w:after="0" w:line="240" w:lineRule="auto"/>
        <w:rPr>
          <w:rFonts w:ascii="Century Gothic" w:hAnsi="Century Gothic" w:cstheme="majorHAnsi"/>
        </w:rPr>
      </w:pPr>
    </w:p>
    <w:p w14:paraId="66582FF2" w14:textId="6AB554FF" w:rsidR="004E7DEB" w:rsidRDefault="004E7DEB" w:rsidP="00906BFA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ascii="Century Gothic" w:hAnsi="Century Gothic" w:cstheme="majorHAnsi"/>
        </w:rPr>
      </w:pPr>
      <w:r w:rsidRPr="00164C55">
        <w:rPr>
          <w:rFonts w:ascii="Century Gothic" w:hAnsi="Century Gothic" w:cstheme="majorHAnsi"/>
        </w:rPr>
        <w:t xml:space="preserve">      Action on public hearings-</w:t>
      </w:r>
    </w:p>
    <w:p w14:paraId="498AA0EA" w14:textId="6EA656E0" w:rsidR="00164C55" w:rsidRPr="00164C55" w:rsidRDefault="00164C55" w:rsidP="00164C55">
      <w:pPr>
        <w:spacing w:after="0" w:line="240" w:lineRule="auto"/>
        <w:rPr>
          <w:rFonts w:ascii="Century Gothic" w:hAnsi="Century Gothic" w:cstheme="majorHAnsi"/>
        </w:rPr>
      </w:pPr>
    </w:p>
    <w:p w14:paraId="20E7CA17" w14:textId="34623E37" w:rsidR="003C17A8" w:rsidRPr="00164C55" w:rsidRDefault="00540306" w:rsidP="00164C55">
      <w:pPr>
        <w:spacing w:after="0"/>
        <w:ind w:left="144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hAnsi="Century Gothic" w:cstheme="majorHAnsi"/>
        </w:rPr>
        <w:t>G</w:t>
      </w:r>
      <w:r w:rsidR="004E7DEB" w:rsidRPr="00164C55">
        <w:rPr>
          <w:rFonts w:ascii="Century Gothic" w:hAnsi="Century Gothic" w:cstheme="majorHAnsi"/>
        </w:rPr>
        <w:t>2</w:t>
      </w:r>
      <w:r w:rsidR="00232073" w:rsidRPr="00164C55">
        <w:rPr>
          <w:rFonts w:ascii="Century Gothic" w:hAnsi="Century Gothic" w:cstheme="majorHAnsi"/>
        </w:rPr>
        <w:t>- Request</w:t>
      </w:r>
      <w:r w:rsidR="004E7DEB" w:rsidRPr="00164C55">
        <w:rPr>
          <w:rFonts w:ascii="Century Gothic" w:hAnsi="Century Gothic" w:cstheme="majorHAnsi"/>
        </w:rPr>
        <w:t xml:space="preserve"> for approval </w:t>
      </w:r>
      <w:r w:rsidR="003C17A8" w:rsidRPr="00164C55">
        <w:rPr>
          <w:rFonts w:ascii="Century Gothic" w:eastAsia="Calibri" w:hAnsi="Century Gothic" w:cs="Times New Roman"/>
          <w14:ligatures w14:val="standardContextual"/>
        </w:rPr>
        <w:t>an ordinance adopting a development agreement amendment for The Exchange, a previously approved master planned development in the Wolf Creek area. </w:t>
      </w:r>
    </w:p>
    <w:p w14:paraId="7CD83EE2" w14:textId="41F825EA" w:rsidR="0037648A" w:rsidRPr="00A82D4B" w:rsidRDefault="0037648A" w:rsidP="004E7DEB">
      <w:pPr>
        <w:pStyle w:val="ListParagraph"/>
        <w:spacing w:after="0" w:line="240" w:lineRule="auto"/>
        <w:ind w:left="2160"/>
        <w:rPr>
          <w:rFonts w:ascii="Century Gothic" w:hAnsi="Century Gothic" w:cstheme="majorHAnsi"/>
        </w:rPr>
      </w:pPr>
    </w:p>
    <w:p w14:paraId="5C8BC562" w14:textId="7B97F896" w:rsidR="00164C55" w:rsidRPr="00164C55" w:rsidRDefault="00540306" w:rsidP="00164C55">
      <w:pPr>
        <w:spacing w:after="0" w:line="240" w:lineRule="auto"/>
        <w:ind w:left="720" w:firstLine="72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hAnsi="Century Gothic" w:cstheme="majorHAnsi"/>
        </w:rPr>
        <w:t>G</w:t>
      </w:r>
      <w:r w:rsidR="0037648A" w:rsidRPr="00164C55">
        <w:rPr>
          <w:rFonts w:ascii="Century Gothic" w:hAnsi="Century Gothic" w:cstheme="majorHAnsi"/>
        </w:rPr>
        <w:t xml:space="preserve">3- </w:t>
      </w:r>
      <w:r w:rsidR="00164C55" w:rsidRPr="00164C55">
        <w:rPr>
          <w:rFonts w:ascii="Century Gothic" w:hAnsi="Century Gothic" w:cstheme="majorHAnsi"/>
        </w:rPr>
        <w:t xml:space="preserve">Request for approval of an </w:t>
      </w:r>
      <w:r w:rsidR="00164C55" w:rsidRPr="00164C55">
        <w:rPr>
          <w:rFonts w:ascii="Century Gothic" w:eastAsia="Calibri" w:hAnsi="Century Gothic" w:cs="Times New Roman"/>
          <w14:ligatures w14:val="standardContextual"/>
        </w:rPr>
        <w:t xml:space="preserve">application to rezone approximately 8.73 acres of land  </w:t>
      </w:r>
    </w:p>
    <w:p w14:paraId="79201D0F" w14:textId="77777777" w:rsidR="00164C55" w:rsidRDefault="00164C55" w:rsidP="00164C55">
      <w:pPr>
        <w:pStyle w:val="ListParagraph"/>
        <w:spacing w:after="0" w:line="240" w:lineRule="auto"/>
        <w:ind w:left="108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</w:t>
      </w:r>
      <w:r w:rsidRPr="003C17A8">
        <w:rPr>
          <w:rFonts w:ascii="Century Gothic" w:eastAsia="Calibri" w:hAnsi="Century Gothic" w:cs="Times New Roman"/>
          <w14:ligatures w14:val="standardContextual"/>
        </w:rPr>
        <w:t>from the AV-3 zone to the FB zone, to amend the Eden Crossing development</w:t>
      </w:r>
    </w:p>
    <w:p w14:paraId="5DE9B2C6" w14:textId="56B2643B" w:rsidR="0037648A" w:rsidRPr="00A82D4B" w:rsidRDefault="00164C55" w:rsidP="00540306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</w:t>
      </w:r>
      <w:r w:rsidRPr="003C17A8">
        <w:rPr>
          <w:rFonts w:ascii="Century Gothic" w:eastAsia="Calibri" w:hAnsi="Century Gothic" w:cs="Times New Roman"/>
          <w14:ligatures w14:val="standardContextual"/>
        </w:rPr>
        <w:t xml:space="preserve"> agreement, and to amend the Eden Street Regulating Plan in county code.  </w:t>
      </w:r>
    </w:p>
    <w:p w14:paraId="0DE206CA" w14:textId="77777777" w:rsidR="000735EA" w:rsidRPr="00A82D4B" w:rsidRDefault="000735EA" w:rsidP="000735EA">
      <w:pPr>
        <w:spacing w:after="0" w:line="240" w:lineRule="auto"/>
        <w:rPr>
          <w:rFonts w:ascii="Century Gothic" w:hAnsi="Century Gothic" w:cstheme="majorHAnsi"/>
        </w:rPr>
      </w:pPr>
    </w:p>
    <w:p w14:paraId="4DCA4285" w14:textId="26845D31" w:rsidR="004609A3" w:rsidRPr="00164C55" w:rsidRDefault="003C674E" w:rsidP="0002100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theme="majorHAnsi"/>
          <w:u w:val="single"/>
        </w:rPr>
      </w:pPr>
      <w:r w:rsidRPr="00164C55">
        <w:rPr>
          <w:rFonts w:ascii="Century Gothic" w:hAnsi="Century Gothic"/>
          <w:b/>
          <w:iCs/>
          <w:u w:val="single"/>
        </w:rPr>
        <w:t>A</w:t>
      </w:r>
      <w:r w:rsidR="00B6281C" w:rsidRPr="00164C55">
        <w:rPr>
          <w:rFonts w:ascii="Century Gothic" w:hAnsi="Century Gothic"/>
          <w:b/>
          <w:iCs/>
          <w:u w:val="single"/>
        </w:rPr>
        <w:t>djourn-</w:t>
      </w:r>
    </w:p>
    <w:p w14:paraId="538330F4" w14:textId="77777777" w:rsidR="00BF12C2" w:rsidRPr="00A82D4B" w:rsidRDefault="00BF12C2" w:rsidP="0038298C">
      <w:pPr>
        <w:pStyle w:val="ListParagraph"/>
        <w:spacing w:after="0" w:line="240" w:lineRule="auto"/>
        <w:ind w:hanging="180"/>
        <w:rPr>
          <w:rFonts w:ascii="Century Gothic" w:hAnsi="Century Gothic" w:cstheme="majorHAnsi"/>
        </w:rPr>
      </w:pPr>
    </w:p>
    <w:p w14:paraId="774D548C" w14:textId="4D019A1C" w:rsidR="004609A3" w:rsidRPr="00A82D4B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51820162" w14:textId="77777777" w:rsidR="00BF12C2" w:rsidRPr="00A82D4B" w:rsidRDefault="00BF12C2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D8CBF60" w14:textId="2B604283" w:rsidR="00616F42" w:rsidRPr="00A82D4B" w:rsidRDefault="004F7087" w:rsidP="007F2AF0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1204D4" w:rsidRPr="00A82D4B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540306">
        <w:rPr>
          <w:rFonts w:ascii="Century Gothic" w:hAnsi="Century Gothic" w:cstheme="majorHAnsi"/>
        </w:rPr>
        <w:t>3rd</w:t>
      </w:r>
      <w:r w:rsidR="00BF12C2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40306">
        <w:rPr>
          <w:rFonts w:ascii="Century Gothic" w:hAnsi="Century Gothic" w:cstheme="majorHAnsi"/>
        </w:rPr>
        <w:t>October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7B96A867" w14:textId="037BE4F2" w:rsidR="00B36A36" w:rsidRPr="00A82D4B" w:rsidRDefault="00B36A36" w:rsidP="001B77F6">
      <w:pPr>
        <w:spacing w:after="0"/>
        <w:ind w:left="720"/>
        <w:rPr>
          <w:rFonts w:ascii="Century Gothic" w:hAnsi="Century Gothic" w:cstheme="majorHAnsi"/>
        </w:rPr>
      </w:pP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23BA03E7" w14:textId="1E711B24" w:rsidR="00EF0749" w:rsidRPr="00A82D4B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1204D4" w:rsidRPr="00A82D4B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742B054C" w14:textId="77777777" w:rsidR="00D71F86" w:rsidRPr="00A82D4B" w:rsidRDefault="00D71F86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EF0749">
      <w:headerReference w:type="default" r:id="rId13"/>
      <w:pgSz w:w="12240" w:h="15840"/>
      <w:pgMar w:top="720" w:right="720" w:bottom="245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F4C"/>
    <w:rsid w:val="00041BCF"/>
    <w:rsid w:val="00042097"/>
    <w:rsid w:val="000429C4"/>
    <w:rsid w:val="00043A3F"/>
    <w:rsid w:val="00043BD3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8CE"/>
    <w:rsid w:val="000A5B52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C6A"/>
    <w:rsid w:val="003611EA"/>
    <w:rsid w:val="003637D6"/>
    <w:rsid w:val="003639C2"/>
    <w:rsid w:val="00363AB0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5430"/>
    <w:rsid w:val="003C5489"/>
    <w:rsid w:val="003C596D"/>
    <w:rsid w:val="003C5C5C"/>
    <w:rsid w:val="003C61BC"/>
    <w:rsid w:val="003C6493"/>
    <w:rsid w:val="003C674E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D91"/>
    <w:rsid w:val="003F5DCE"/>
    <w:rsid w:val="003F6B46"/>
    <w:rsid w:val="003F6BC9"/>
    <w:rsid w:val="003F7722"/>
    <w:rsid w:val="004006BC"/>
    <w:rsid w:val="00401094"/>
    <w:rsid w:val="004017C1"/>
    <w:rsid w:val="004025A3"/>
    <w:rsid w:val="004031AB"/>
    <w:rsid w:val="00403CF0"/>
    <w:rsid w:val="0040402B"/>
    <w:rsid w:val="00404208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D1140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311C"/>
    <w:rsid w:val="006134DC"/>
    <w:rsid w:val="006141E9"/>
    <w:rsid w:val="00614DD6"/>
    <w:rsid w:val="00614DF7"/>
    <w:rsid w:val="00615999"/>
    <w:rsid w:val="00616C9D"/>
    <w:rsid w:val="00616F42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66D4"/>
    <w:rsid w:val="00A467E1"/>
    <w:rsid w:val="00A46DC6"/>
    <w:rsid w:val="00A47CBF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512B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C0936"/>
    <w:rsid w:val="00CC0AC0"/>
    <w:rsid w:val="00CC0D0B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bercountyutah.gov/commission/documents/uploads/min0923%20202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bercountyutah.gov/commission/documents/uploads/Business%20License%20Application%20%20%200925202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bercountyutah.gov/commission/documents/uploads/WC%20Warrant%20Report%20-%202025-09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25DD-7031-40F4-8E99-5BF27545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6</cp:revision>
  <cp:lastPrinted>2025-10-03T20:09:00Z</cp:lastPrinted>
  <dcterms:created xsi:type="dcterms:W3CDTF">2025-10-03T17:18:00Z</dcterms:created>
  <dcterms:modified xsi:type="dcterms:W3CDTF">2025-10-03T20:13:00Z</dcterms:modified>
</cp:coreProperties>
</file>